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118D" w14:textId="77777777" w:rsidR="003652E1" w:rsidRPr="003652E1" w:rsidRDefault="003652E1" w:rsidP="00365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10710" w:type="dxa"/>
        <w:tblInd w:w="-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3652E1" w:rsidRPr="003652E1" w14:paraId="5C5686FE" w14:textId="77777777" w:rsidTr="003652E1">
        <w:trPr>
          <w:trHeight w:val="2445"/>
        </w:trPr>
        <w:tc>
          <w:tcPr>
            <w:tcW w:w="10710" w:type="dxa"/>
            <w:tcBorders>
              <w:top w:val="single" w:sz="24" w:space="0" w:color="D64309"/>
              <w:left w:val="single" w:sz="24" w:space="0" w:color="D64309"/>
              <w:bottom w:val="single" w:sz="24" w:space="0" w:color="0033A0"/>
              <w:right w:val="single" w:sz="24" w:space="0" w:color="D6430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1EC6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Calibri" w:eastAsia="Times New Roman" w:hAnsi="Calibri" w:cs="Calibri"/>
              </w:rPr>
              <w:t> </w:t>
            </w:r>
          </w:p>
          <w:p w14:paraId="16EB4F86" w14:textId="36441415" w:rsidR="003652E1" w:rsidRPr="003652E1" w:rsidRDefault="003652E1" w:rsidP="003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61AD70" wp14:editId="2A5512FA">
                  <wp:extent cx="5670550" cy="136461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0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2E1" w:rsidRPr="003652E1" w14:paraId="68F52201" w14:textId="77777777" w:rsidTr="003652E1">
        <w:trPr>
          <w:trHeight w:val="72"/>
        </w:trPr>
        <w:tc>
          <w:tcPr>
            <w:tcW w:w="10710" w:type="dxa"/>
            <w:tcBorders>
              <w:top w:val="nil"/>
              <w:left w:val="single" w:sz="24" w:space="0" w:color="0033A0"/>
              <w:bottom w:val="single" w:sz="24" w:space="0" w:color="0033A0"/>
              <w:right w:val="single" w:sz="24" w:space="0" w:color="0033A0"/>
            </w:tcBorders>
            <w:shd w:val="clear" w:color="auto" w:fill="0072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AAC4" w14:textId="77777777" w:rsidR="003652E1" w:rsidRPr="003652E1" w:rsidRDefault="003652E1" w:rsidP="003652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2E1">
              <w:rPr>
                <w:rFonts w:ascii="Calibri" w:eastAsia="Times New Roman" w:hAnsi="Calibri" w:cs="Calibri"/>
                <w:sz w:val="6"/>
                <w:szCs w:val="6"/>
              </w:rPr>
              <w:t> </w:t>
            </w:r>
          </w:p>
        </w:tc>
      </w:tr>
      <w:tr w:rsidR="003652E1" w:rsidRPr="003652E1" w14:paraId="7B218686" w14:textId="77777777" w:rsidTr="003652E1">
        <w:trPr>
          <w:trHeight w:val="6990"/>
        </w:trPr>
        <w:tc>
          <w:tcPr>
            <w:tcW w:w="10710" w:type="dxa"/>
            <w:tcBorders>
              <w:top w:val="nil"/>
              <w:left w:val="single" w:sz="24" w:space="0" w:color="D64309"/>
              <w:bottom w:val="single" w:sz="24" w:space="0" w:color="D64309"/>
              <w:right w:val="single" w:sz="24" w:space="0" w:color="D6430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637F" w14:textId="77777777" w:rsidR="003652E1" w:rsidRPr="003652E1" w:rsidRDefault="003652E1" w:rsidP="003652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2E1">
              <w:rPr>
                <w:rFonts w:ascii="Calibri" w:eastAsia="Times New Roman" w:hAnsi="Calibri" w:cs="Calibri"/>
              </w:rPr>
              <w:t> </w:t>
            </w:r>
          </w:p>
          <w:p w14:paraId="1EC3BE87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2E1">
              <w:rPr>
                <w:rFonts w:ascii="Arial" w:eastAsia="Times New Roman" w:hAnsi="Arial" w:cs="Arial"/>
                <w:b/>
                <w:bCs/>
                <w:color w:val="0033A0"/>
                <w:sz w:val="24"/>
                <w:szCs w:val="24"/>
              </w:rPr>
              <w:t>Professional development credit for </w:t>
            </w:r>
            <w:r w:rsidRPr="003652E1">
              <w:rPr>
                <w:rFonts w:ascii="Arial" w:eastAsia="Times New Roman" w:hAnsi="Arial" w:cs="Arial"/>
                <w:b/>
                <w:bCs/>
              </w:rPr>
              <w:t>2023 IABE Conference - Phoenix Rising</w:t>
            </w:r>
            <w:r w:rsidRPr="003652E1">
              <w:rPr>
                <w:rFonts w:ascii="Arial" w:eastAsia="Times New Roman" w:hAnsi="Arial" w:cs="Arial"/>
                <w:b/>
                <w:bCs/>
                <w:color w:val="D64309"/>
                <w:sz w:val="24"/>
                <w:szCs w:val="24"/>
              </w:rPr>
              <w:t> </w:t>
            </w:r>
            <w:r w:rsidRPr="003652E1">
              <w:rPr>
                <w:rFonts w:ascii="Arial" w:eastAsia="Times New Roman" w:hAnsi="Arial" w:cs="Arial"/>
                <w:b/>
                <w:bCs/>
                <w:color w:val="0033A0"/>
                <w:sz w:val="24"/>
                <w:szCs w:val="24"/>
              </w:rPr>
              <w:t>is now available!</w:t>
            </w:r>
          </w:p>
          <w:p w14:paraId="56710E25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  <w:b/>
                <w:bCs/>
                <w:color w:val="0033A0"/>
                <w:sz w:val="24"/>
                <w:szCs w:val="24"/>
              </w:rPr>
              <w:t> </w:t>
            </w:r>
          </w:p>
          <w:p w14:paraId="4A3877C2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</w:rPr>
              <w:t xml:space="preserve">To register and pay for professional development credit through Boise State University, please follow the link below. The registration and payment process </w:t>
            </w:r>
            <w:proofErr w:type="gramStart"/>
            <w:r w:rsidRPr="003652E1">
              <w:rPr>
                <w:rFonts w:ascii="Arial" w:eastAsia="Times New Roman" w:hAnsi="Arial" w:cs="Arial"/>
              </w:rPr>
              <w:t>is</w:t>
            </w:r>
            <w:proofErr w:type="gramEnd"/>
            <w:r w:rsidRPr="003652E1">
              <w:rPr>
                <w:rFonts w:ascii="Arial" w:eastAsia="Times New Roman" w:hAnsi="Arial" w:cs="Arial"/>
              </w:rPr>
              <w:t xml:space="preserve"> quick and easy to complete, but if you encounter any problems, please feel free to contact Extended Studies Customer Service for assistance at (208) 426-1709.</w:t>
            </w:r>
          </w:p>
          <w:p w14:paraId="735730E7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</w:rPr>
              <w:t> </w:t>
            </w:r>
          </w:p>
          <w:p w14:paraId="72FC0F8B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4AED2AA0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  <w:b/>
                <w:bCs/>
                <w:color w:val="0033A0"/>
                <w:sz w:val="24"/>
                <w:szCs w:val="24"/>
              </w:rPr>
              <w:t>Credit Registration Deadline:</w:t>
            </w:r>
          </w:p>
          <w:p w14:paraId="078921F5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  <w:b/>
                <w:bCs/>
                <w:color w:val="D64309"/>
                <w:sz w:val="24"/>
                <w:szCs w:val="24"/>
              </w:rPr>
              <w:t>February 15, 2023</w:t>
            </w:r>
          </w:p>
          <w:p w14:paraId="32E861B6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  <w:b/>
                <w:bCs/>
                <w:color w:val="D64309"/>
                <w:sz w:val="24"/>
                <w:szCs w:val="24"/>
              </w:rPr>
              <w:t> </w:t>
            </w:r>
          </w:p>
          <w:p w14:paraId="17F95551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534AC1DE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" w:tgtFrame="_blank" w:history="1">
              <w:r w:rsidRPr="003652E1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</w:rPr>
                <w:t>Click here to register for credit!</w:t>
              </w:r>
            </w:hyperlink>
          </w:p>
          <w:p w14:paraId="75FC3963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8327FB3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7459F63A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  <w:b/>
                <w:bCs/>
                <w:color w:val="0033A0"/>
                <w:sz w:val="24"/>
                <w:szCs w:val="24"/>
              </w:rPr>
              <w:t>Transcript Date: </w:t>
            </w:r>
            <w:r w:rsidRPr="003652E1">
              <w:rPr>
                <w:rFonts w:ascii="Arial" w:eastAsia="Times New Roman" w:hAnsi="Arial" w:cs="Arial"/>
                <w:b/>
                <w:bCs/>
                <w:color w:val="D64309"/>
                <w:sz w:val="24"/>
                <w:szCs w:val="24"/>
              </w:rPr>
              <w:t>Spring 2023</w:t>
            </w:r>
          </w:p>
          <w:p w14:paraId="3A48071B" w14:textId="77777777" w:rsidR="003652E1" w:rsidRPr="003652E1" w:rsidRDefault="003652E1" w:rsidP="003652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78457058" w14:textId="77777777" w:rsidR="003652E1" w:rsidRPr="003652E1" w:rsidRDefault="003652E1" w:rsidP="003652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</w:rPr>
              <w:t> </w:t>
            </w:r>
          </w:p>
          <w:p w14:paraId="1AF3E27F" w14:textId="77777777" w:rsidR="003652E1" w:rsidRPr="003652E1" w:rsidRDefault="003652E1" w:rsidP="003652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</w:rPr>
              <w:t>If you have any questions, please contact the Extended Studies Customer Service at (208) 426-1709 or email </w:t>
            </w:r>
            <w:hyperlink r:id="rId6" w:tgtFrame="_blank" w:history="1">
              <w:r w:rsidRPr="003652E1">
                <w:rPr>
                  <w:rFonts w:ascii="Arial" w:eastAsia="Times New Roman" w:hAnsi="Arial" w:cs="Arial"/>
                  <w:color w:val="0000FF"/>
                  <w:u w:val="single"/>
                </w:rPr>
                <w:t>ExtendedStudies@boisestate.edu</w:t>
              </w:r>
            </w:hyperlink>
            <w:r w:rsidRPr="003652E1">
              <w:rPr>
                <w:rFonts w:ascii="Arial" w:eastAsia="Times New Roman" w:hAnsi="Arial" w:cs="Arial"/>
              </w:rPr>
              <w:t>.</w:t>
            </w:r>
          </w:p>
          <w:p w14:paraId="1944E5CD" w14:textId="77777777" w:rsidR="003652E1" w:rsidRPr="003652E1" w:rsidRDefault="003652E1" w:rsidP="003652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</w:rPr>
              <w:t> </w:t>
            </w:r>
          </w:p>
          <w:p w14:paraId="03309DC7" w14:textId="77777777" w:rsidR="003652E1" w:rsidRPr="003652E1" w:rsidRDefault="003652E1" w:rsidP="003652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2E1">
              <w:rPr>
                <w:rFonts w:ascii="Arial" w:eastAsia="Times New Roman" w:hAnsi="Arial" w:cs="Arial"/>
              </w:rPr>
              <w:t>To learn about other credit opportunities available through Boise State, please visit the </w:t>
            </w:r>
            <w:hyperlink r:id="rId7" w:tgtFrame="_blank" w:history="1">
              <w:r w:rsidRPr="003652E1">
                <w:rPr>
                  <w:rFonts w:ascii="Arial" w:eastAsia="Times New Roman" w:hAnsi="Arial" w:cs="Arial"/>
                  <w:color w:val="0000FF"/>
                  <w:u w:val="single"/>
                </w:rPr>
                <w:t>K-12 Professional Development website</w:t>
              </w:r>
            </w:hyperlink>
            <w:r w:rsidRPr="003652E1">
              <w:rPr>
                <w:rFonts w:ascii="Arial" w:eastAsia="Times New Roman" w:hAnsi="Arial" w:cs="Arial"/>
              </w:rPr>
              <w:t>.</w:t>
            </w:r>
          </w:p>
        </w:tc>
      </w:tr>
    </w:tbl>
    <w:p w14:paraId="5032BB77" w14:textId="77777777" w:rsidR="003652E1" w:rsidRPr="003652E1" w:rsidRDefault="003652E1" w:rsidP="00365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52E1">
        <w:rPr>
          <w:rFonts w:ascii="Arial" w:eastAsia="Times New Roman" w:hAnsi="Arial" w:cs="Arial"/>
          <w:b/>
          <w:bCs/>
          <w:color w:val="575757"/>
          <w:sz w:val="24"/>
          <w:szCs w:val="24"/>
        </w:rPr>
        <w:t>K-12 Professional Development</w:t>
      </w:r>
    </w:p>
    <w:p w14:paraId="454EADA8" w14:textId="77777777" w:rsidR="003652E1" w:rsidRPr="003652E1" w:rsidRDefault="003652E1" w:rsidP="003652E1">
      <w:pPr>
        <w:shd w:val="clear" w:color="auto" w:fill="FFFFFF"/>
        <w:spacing w:before="220" w:after="4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52E1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Phone:</w:t>
      </w:r>
      <w:r w:rsidRPr="003652E1">
        <w:rPr>
          <w:rFonts w:ascii="Arial" w:eastAsia="Times New Roman" w:hAnsi="Arial" w:cs="Arial"/>
          <w:color w:val="575757"/>
          <w:sz w:val="24"/>
          <w:szCs w:val="24"/>
        </w:rPr>
        <w:t xml:space="preserve"> (208) 426-3713</w:t>
      </w:r>
      <w:r w:rsidRPr="003652E1">
        <w:rPr>
          <w:rFonts w:ascii="Arial" w:eastAsia="Times New Roman" w:hAnsi="Arial" w:cs="Arial"/>
          <w:color w:val="575757"/>
          <w:sz w:val="24"/>
          <w:szCs w:val="24"/>
        </w:rPr>
        <w:br/>
      </w:r>
      <w:r w:rsidRPr="003652E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Email: </w:t>
      </w:r>
      <w:hyperlink r:id="rId8" w:tgtFrame="_blank" w:history="1">
        <w:r w:rsidRPr="003652E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k12professionaldevelopment@boisestate.edu</w:t>
        </w:r>
      </w:hyperlink>
      <w:r w:rsidRPr="003652E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652E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Mail: </w:t>
      </w:r>
      <w:hyperlink r:id="rId9" w:tgtFrame="_blank" w:history="1">
        <w:r w:rsidRPr="003652E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220 E. Park Center Blvd., Boise, ID 83706</w:t>
        </w:r>
      </w:hyperlink>
      <w:r w:rsidRPr="003652E1">
        <w:rPr>
          <w:rFonts w:ascii="Arial" w:eastAsia="Times New Roman" w:hAnsi="Arial" w:cs="Arial"/>
          <w:color w:val="575757"/>
          <w:sz w:val="24"/>
          <w:szCs w:val="24"/>
        </w:rPr>
        <w:br/>
      </w:r>
      <w:r w:rsidRPr="003652E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Web: </w:t>
      </w:r>
      <w:hyperlink r:id="rId10" w:tgtFrame="_blank" w:history="1">
        <w:r w:rsidRPr="003652E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k12.boisestate.edu</w:t>
        </w:r>
      </w:hyperlink>
      <w:r w:rsidRPr="003652E1">
        <w:rPr>
          <w:rFonts w:ascii="Arial" w:eastAsia="Times New Roman" w:hAnsi="Arial" w:cs="Arial"/>
          <w:color w:val="575757"/>
          <w:sz w:val="24"/>
          <w:szCs w:val="24"/>
        </w:rPr>
        <w:t xml:space="preserve">  |  </w:t>
      </w:r>
      <w:hyperlink r:id="rId11" w:tgtFrame="_blank" w:history="1">
        <w:r w:rsidRPr="003652E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PACE.boisestate.edu</w:t>
        </w:r>
      </w:hyperlink>
    </w:p>
    <w:p w14:paraId="048972BD" w14:textId="7668CF4F" w:rsidR="00437AEA" w:rsidRDefault="003652E1" w:rsidP="003652E1">
      <w:r w:rsidRPr="003652E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--</w:t>
      </w:r>
    </w:p>
    <w:sectPr w:rsidR="00437AEA" w:rsidSect="003652E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1"/>
    <w:rsid w:val="003652E1"/>
    <w:rsid w:val="004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3EC8"/>
  <w15:chartTrackingRefBased/>
  <w15:docId w15:val="{2D362C89-2620-4183-9EFB-A467127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6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2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4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professionaldevelopment@boisestat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isestate.edu/k12p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dedStudies@boisestate.edu" TargetMode="External"/><Relationship Id="rId11" Type="http://schemas.openxmlformats.org/officeDocument/2006/relationships/hyperlink" Target="https://www.boisestate.edu/pace/" TargetMode="External"/><Relationship Id="rId5" Type="http://schemas.openxmlformats.org/officeDocument/2006/relationships/hyperlink" Target="https://aceware.boisestate.edu/wconnect/CourseStatus.awp?&amp;course=KE233TE2305" TargetMode="External"/><Relationship Id="rId10" Type="http://schemas.openxmlformats.org/officeDocument/2006/relationships/hyperlink" Target="https://k12.boisestate.ed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maps/search/220+E.+Park+Center+Blvd.,+Boise,+ID+83706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Garcia</dc:creator>
  <cp:keywords/>
  <dc:description/>
  <cp:lastModifiedBy>Mary Garcia</cp:lastModifiedBy>
  <cp:revision>1</cp:revision>
  <dcterms:created xsi:type="dcterms:W3CDTF">2023-01-25T02:40:00Z</dcterms:created>
  <dcterms:modified xsi:type="dcterms:W3CDTF">2023-01-25T02:44:00Z</dcterms:modified>
</cp:coreProperties>
</file>